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3600"/>
      </w:pPr>
    </w:p>
    <w:p>
      <w:pPr>
        <w:jc w:val="center"/>
      </w:pPr>
      <w:r>
        <w:rPr>
          <w:rFonts w:ascii="Arial" w:cs="Arial" w:eastAsia="Arial" w:hAnsi="Arial"/>
          <w:b/>
          <w:bCs/>
          <w:color w:val="1F4E79"/>
          <w:sz w:val="72"/>
          <w:szCs w:val="72"/>
        </w:rPr>
        <w:t xml:space="preserve">ANVIL</w:t>
      </w:r>
    </w:p>
    <w:p>
      <w:pPr>
        <w:spacing w:after="400"/>
        <w:jc w:val="center"/>
      </w:pPr>
      <w:r>
        <w:rPr>
          <w:rFonts w:ascii="Arial" w:cs="Arial" w:eastAsia="Arial" w:hAnsi="Arial"/>
          <w:i/>
          <w:iCs/>
          <w:color w:val="2E75B6"/>
          <w:sz w:val="32"/>
          <w:szCs w:val="32"/>
        </w:rPr>
        <w:t xml:space="preserve">Forging Clean Embedded Projects</w:t>
      </w:r>
    </w:p>
    <w:p>
      <w:pPr>
        <w:pBdr>
          <w:bottom w:val="single" w:color="2E75B6" w:sz="6" w:space="8"/>
        </w:pBdr>
        <w:spacing w:before="200" w:after="200"/>
      </w:pPr>
    </w:p>
    <w:p>
      <w:pPr>
        <w:spacing w:after="80"/>
        <w:jc w:val="center"/>
      </w:pPr>
      <w:r>
        <w:rPr>
          <w:rFonts w:ascii="Arial" w:cs="Arial" w:eastAsia="Arial" w:hAnsi="Arial"/>
          <w:color w:val="595959"/>
          <w:sz w:val="28"/>
          <w:szCs w:val="28"/>
        </w:rPr>
        <w:t xml:space="preserve">System &amp; Software Requirements Specification</w:t>
      </w:r>
    </w:p>
    <w:p>
      <w:pPr>
        <w:spacing w:before="1200"/>
      </w:pPr>
    </w:p>
    <w:p>
      <w:pPr>
        <w:jc w:val="center"/>
      </w:pPr>
      <w:r>
        <w:rPr>
          <w:rFonts w:ascii="Arial" w:cs="Arial" w:eastAsia="Arial" w:hAnsi="Arial"/>
          <w:color w:val="595959"/>
          <w:sz w:val="24"/>
          <w:szCs w:val="24"/>
        </w:rPr>
        <w:t xml:space="preserve">Prepared by Eric Ratliff</w:t>
      </w:r>
    </w:p>
    <w:p>
      <w:pPr>
        <w:jc w:val="center"/>
      </w:pPr>
      <w:r>
        <w:rPr>
          <w:rFonts w:ascii="Arial" w:cs="Arial" w:eastAsia="Arial" w:hAnsi="Arial"/>
          <w:color w:val="A6A6A6"/>
          <w:sz w:val="22"/>
          <w:szCs w:val="22"/>
        </w:rPr>
        <w:t xml:space="preserve">Intrepid Fusion LLC / Nexus Workshops</w:t>
      </w:r>
    </w:p>
    <w:p>
      <w:pPr>
        <w:spacing w:before="200"/>
        <w:jc w:val="center"/>
      </w:pPr>
      <w:r>
        <w:rPr>
          <w:rFonts w:ascii="Arial" w:cs="Arial" w:eastAsia="Arial" w:hAnsi="Arial"/>
          <w:color w:val="A6A6A6"/>
          <w:sz w:val="22"/>
          <w:szCs w:val="22"/>
        </w:rPr>
        <w:t xml:space="preserve">February 2026</w:t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Purpose</w:t>
      </w:r>
    </w:p>
    <w:p>
      <w:pPr>
        <w:spacing w:after="160" w:line="276"/>
      </w:pPr>
      <w:r>
        <w:rPr>
          <w:rFonts w:ascii="Arial" w:cs="Arial" w:eastAsia="Arial" w:hAnsi="Arial"/>
          <w:color w:val="595959"/>
          <w:sz w:val="22"/>
          <w:szCs w:val="22"/>
        </w:rPr>
        <w:t xml:space="preserve">This document defines the system-level and decomposed software-level requirements for the Anvil Arduino project generator. Requirements are derived from the Anvil Project Summary narrative and trace forward to the Software Design Document, Test Strategy, and Traceability Matrix.</w:t>
      </w:r>
    </w:p>
    <w:p>
      <w:pPr>
        <w:pStyle w:val="Heading2"/>
      </w:pPr>
      <w:r>
        <w:t xml:space="preserve">Conventions</w:t>
      </w:r>
    </w:p>
    <w:p>
      <w:pPr>
        <w:pStyle w:val="ListParagraph"/>
        <w:numPr>
          <w:ilvl w:val="0"/>
          <w:numId w:val="2"/>
        </w:numPr>
        <w:spacing w:after="80" w:line="276"/>
      </w:pPr>
      <w:r>
        <w:rPr>
          <w:rFonts w:ascii="Arial" w:cs="Arial" w:eastAsia="Arial" w:hAnsi="Arial"/>
          <w:b/>
          <w:bCs/>
          <w:color w:val="595959"/>
          <w:sz w:val="22"/>
          <w:szCs w:val="22"/>
        </w:rPr>
        <w:t xml:space="preserve">SYS-xxx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-- System-level requirements. These express user-visible capabilities and constraints.</w:t>
      </w:r>
    </w:p>
    <w:p>
      <w:pPr>
        <w:pStyle w:val="ListParagraph"/>
        <w:numPr>
          <w:ilvl w:val="0"/>
          <w:numId w:val="2"/>
        </w:numPr>
        <w:spacing w:after="80" w:line="276"/>
      </w:pPr>
      <w:r>
        <w:rPr>
          <w:rFonts w:ascii="Arial" w:cs="Arial" w:eastAsia="Arial" w:hAnsi="Arial"/>
          <w:b/>
          <w:bCs/>
          <w:color w:val="595959"/>
          <w:sz w:val="22"/>
          <w:szCs w:val="22"/>
        </w:rPr>
        <w:t xml:space="preserve">SWR-xxx.y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-- Software-level requirements. These decompose a parent SYS requirement into implementable, testable behaviors.</w:t>
      </w:r>
    </w:p>
    <w:p>
      <w:pPr>
        <w:pStyle w:val="ListParagraph"/>
        <w:numPr>
          <w:ilvl w:val="0"/>
          <w:numId w:val="2"/>
        </w:numPr>
        <w:spacing w:after="80" w:line="276"/>
      </w:pPr>
      <w:r>
        <w:rPr>
          <w:rFonts w:ascii="Arial" w:cs="Arial" w:eastAsia="Arial" w:hAnsi="Arial"/>
          <w:b/>
          <w:bCs/>
          <w:color w:val="595959"/>
          <w:sz w:val="22"/>
          <w:szCs w:val="22"/>
        </w:rPr>
        <w:t xml:space="preserve">F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-- Functional requirement (the system shall do something).</w:t>
      </w:r>
    </w:p>
    <w:p>
      <w:pPr>
        <w:pStyle w:val="ListParagraph"/>
        <w:numPr>
          <w:ilvl w:val="0"/>
          <w:numId w:val="2"/>
        </w:numPr>
        <w:spacing w:after="80" w:line="276"/>
      </w:pPr>
      <w:r>
        <w:rPr>
          <w:rFonts w:ascii="Arial" w:cs="Arial" w:eastAsia="Arial" w:hAnsi="Arial"/>
          <w:b/>
          <w:bCs/>
          <w:color w:val="595959"/>
          <w:sz w:val="22"/>
          <w:szCs w:val="22"/>
        </w:rPr>
        <w:t xml:space="preserve">NF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-- Non-functional requirement (quality attribute, constraint, or behavior).</w:t>
      </w:r>
    </w:p>
    <w:p>
      <w:pPr>
        <w:spacing w:after="160" w:line="276"/>
      </w:pPr>
      <w:r>
        <w:rPr>
          <w:rFonts w:ascii="Arial" w:cs="Arial" w:eastAsia="Arial" w:hAnsi="Arial"/>
          <w:color w:val="595959"/>
          <w:sz w:val="22"/>
          <w:szCs w:val="22"/>
        </w:rPr>
        <w:t xml:space="preserve">All requirements use "shall" to indicate mandatory behavior.</w:t>
      </w:r>
    </w:p>
    <w:p>
      <w:pPr>
        <w:pStyle w:val="Heading1"/>
      </w:pPr>
      <w:r>
        <w:t xml:space="preserve">Requirements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5760"/>
        <w:gridCol w:w="800"/>
        <w:gridCol w:w="1600"/>
      </w:tblGrid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ID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Requirement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Category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generate complete, buildable Arduino project directories from a single CLI command.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SWR-001.1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new &lt;name&gt; shall create a directory containing a compilable sketch, build/upload/monitor/test scripts, HAL interface, mock infrastructure, CMakeLists.txt, .gitignore, README, and .anvil.toml.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SWR-001.2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new --template &lt;name&gt; shall overlay template-specific files (app, sketch, tests) on top of the base scaffold.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SWR-001.3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Template metadata (template.toml) shall declare base template, required libraries, and per-board pin defaults.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SWR-001.4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names shall be validated: non-empty, alphanumeric plus underscores/hyphens, not starting with a digit, maximum 64 characters.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SWR-001.5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All generated files shall contain only ASCII characters (bytes 0x00-0x7F).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SWR-001.6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Variable substitution ({{PROJECT_NAME}}, {{ANVIL_VERSION}}, etc.) shall be applied to all .tmpl files during extraction.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Generation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Generated projects shall be fully operational without the Anvil binary installed.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Self-Contained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SWR-002.1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Build, upload, monitor, and test scripts shall not reference or invoke the anvil binary.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Self-Contained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SWR-002.2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Scripts shall read all configuration from .anvil.toml and .anvil.local (TOML files), not from Anvil internals.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Self-Contained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SWR-002.3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The generated README shall document the complete self-contained workflow.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Self-Contained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SWR-002.4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test.bat/test.sh shall automatically fetch Google Test on first run via CMake FetchContent.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Self-Contained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Generated projects shall separate application logic from hardware access through an abstract interface.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HAL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SWR-003.1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 Hal pure virtual class shall abstract GPIO, timing, serial, and I2C operations.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HAL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SWR-003.2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ArduinoHal shall implement Hal by forwarding to real Arduino functions (used in the .ino sketch).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HAL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SWR-003.3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MockHal (Google Mock) shall implement Hal for unit testing with exact call verification.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HAL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SWR-003.4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SimHal (stateful simulator) shall implement Hal for system testing with deterministic behavior.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HAL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SWR-003.5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Application code (lib/app/) shall depend only on the Hal interface, never on Arduino.h directly.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HAL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Generated projects shall include host-side test infrastructure that runs without Arduino hardware.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Testing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SWR-004.1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 mock_arduino environment shall provide shims for Arduino.h, Serial, Wire, and core types so that application code compiles on the host.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Testing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SWR-004.2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CMakeLists.txt shall fetch Google Test, compile all test files, and link against mock_arduino and application code.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Testing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SWR-004.3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Composed templates shall provide managed example tests (test_&lt;template&gt;.cpp) demonstrating both mock and simulator patterns.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Testing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SWR-004.4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Student-owned test starters (test_unit.cpp, test_system.cpp) shall be minimal scaffolds with no pre-written test cases.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Testing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SYS-005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provide a registry of device libraries, each with interface, implementation, mock, and simulator.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Libraries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SWR-005.1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Each library shall define a pure virtual interface that extends from Hal-compatible patterns.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Libraries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SWR-005.2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Each library shall include a mock (Google Mock) and a simulator (deterministic, seeded) test double.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Libraries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SWR-005.3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add &lt;lib&gt; shall install driver files to lib/drivers/&lt;name&gt;/, add test stubs, update CMakeLists.txt autodiscovery, and record the library in .anvil.toml.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Libraries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SWR-005.4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remove &lt;lib&gt; shall remove driver files, clean up pin assignments, and update .anvil.toml.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Libraries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SWR-005.5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Library installation shall be idempotent -- repeated adds shall not duplicate files or config entries.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Libraries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SYS-006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manage hardware pin assignments with board-aware validation and code generation.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SWR-006.1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 maps shall exist for all supported boards (Uno, Mega, Nano, Leonardo, Micro) defining pin numbers, aliases, and capabilities.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SWR-006.2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pin --assign shall validate that the pin exists on the target board and supports the requested mode (analog, pwm, input, output).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SWR-006.3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pin --assign shall support bus protocols (I2C, SPI) with automatic pin group resolution and user-selectable CS for SPI.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SWR-006.4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pin --generate shall produce a pins.h header with #define constants for all assigned pins.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SWR-006.5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 assignments shall be stored per-board in .anvil.toml, allowing independent configurations for different targets.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SWR-006.6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pin --audit shall report wiring status for all libraries and their required pins.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Pins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SYS-007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support multiple board profiles within a single project.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Boards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SWR-007.1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Board presets shall map friendly names (uno, mega, nano, leonardo, micro) to FQBN strings and default baud rates.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Boards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SWR-007.2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board --add shall create a [boards.&lt;name&gt;] section in .anvil.toml with FQBN and baud.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Boards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SWR-007.3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board --default shall set [build].default and all scripts shall use the default board when no --board flag is given.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Boards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SWR-007.4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Config migration shall automatically upgrade old single-board configs to the multi-board format without data loss.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Boards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SYS-008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update managed project infrastructure while guaranteeing that student-authored files are never overwritten.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refresh shall compare all template-produced files against the current project and report differences.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refresh --force shall overwrite managed files that differ, but shall skip files matched by .anvilignore patterns.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.anvilignore shall support exact path matching and glob patterns (* for any characters, ? for single character).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Default .anvilignore shall protect: student test files, application code (lib/app/*), sketch (*/*.ino), config (.anvil.toml), and project files (.gitignore, README, .editorconfig, .clang-format, .vscode/*).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SWR-008.5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refresh --force --file &lt;path&gt; shall override .anvilignore for exactly one specified file.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SWR-008.6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refresh --ignore/--unignore shall add/remove patterns from .anvilignore.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SWR-008.7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Missing managed files shall always be recreated by refresh, even without --force.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SWR-008.8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.anvilignore itself shall be in a NEVER_REFRESH list and shall never be overwritten by any refresh operation.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SWR-008.9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.anvil.toml shall record the template name used at creation so refresh can determine which files are managed.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Refresh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SYS-009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Project configuration shall be stored in human-readable TOML files with clear separation between shared and machine-specific settings.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Config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SWR-009.1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.anvil.toml (tracked by git) shall store build settings, board profiles, library list, pin assignments, and template name.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Config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SWR-009.2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.anvil.local (gitignored) shall store machine-specific port and VID:PID settings.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Config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SWR-009.3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Configuration shall survive save/load round-trips without data loss or reordering.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Config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SYS-010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diagnose and resolve environment issues for the user.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Setup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SWR-010.1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doctor shall check for arduino-cli, AVR core, cmake, C++ compiler, and git, reporting status for each.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Setup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SWR-010.2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setup shall install arduino-cli and required cores automatically.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Setup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SWR-010.3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Script error messages shall name the missing tool, suggest an install command, and mention anvil doctor.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Setup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SYS-011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and its generated projects shall work on Windows (MSVC), Linux, and macOS.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Platform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SWR-011.1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Every generated project shall include both .sh (bash) and .bat (Windows batch) scripts for all operations.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Platform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SWR-011.2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Windows .bat scripts shall auto-detect MSVC via vswhere and call vcvarsall.bat if cl.exe is not on PATH.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Platform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SWR-011.3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Path handling shall normalize backslashes to forward slashes for cross-platform consistency.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Platform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SWR-011.4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All Rust tests shall pass on both Windows MSVC and Linux without platform-specific skips.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Platform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595959"/>
                <w:sz w:val="20"/>
                <w:szCs w:val="20"/>
              </w:rPr>
              <w:t xml:space="preserve">SYS-012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shall provide clear, actionable feedback for every user interaction.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UX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SWR-012.1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CLI output shall use colored text to distinguish success (green), warnings (yellow), errors (red), and informational (cyan) messages.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UX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SWR-012.2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anvil refresh shall report which files are up-to-date, which differ, which are protected (with matching pattern), and suggest next steps.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UX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SWR-012.3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Invalid inputs (bad pin, unknown board, nonexistent library) shall produce specific error messages naming what was wrong and listing valid options.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NF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color w:val="595959"/>
                <w:sz w:val="20"/>
                <w:szCs w:val="20"/>
              </w:rPr>
              <w:t xml:space="preserve">UX</w:t>
            </w:r>
          </w:p>
        </w:tc>
      </w:tr>
    </w:tbl>
    <w:p>
      <w:pPr>
        <w:spacing w:before="300"/>
      </w:pPr>
    </w:p>
    <w:p>
      <w:pPr>
        <w:pStyle w:val="Heading1"/>
      </w:pPr>
      <w:r>
        <w:t xml:space="preserve">Requirement Summary</w:t>
      </w:r>
    </w:p>
    <w:p>
      <w:pPr>
        <w:spacing w:after="160" w:line="276"/>
      </w:pPr>
      <w:r>
        <w:rPr>
          <w:rFonts w:ascii="Arial" w:cs="Arial" w:eastAsia="Arial" w:hAnsi="Arial"/>
          <w:color w:val="595959"/>
          <w:sz w:val="22"/>
          <w:szCs w:val="22"/>
        </w:rPr>
        <w:t xml:space="preserve">This specification defines </w:t>
      </w:r>
      <w:r>
        <w:rPr>
          <w:rFonts w:ascii="Arial" w:cs="Arial" w:eastAsia="Arial" w:hAnsi="Arial"/>
          <w:b/>
          <w:bCs/>
          <w:color w:val="595959"/>
          <w:sz w:val="22"/>
          <w:szCs w:val="22"/>
        </w:rPr>
        <w:t xml:space="preserve">12 system-level requirements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decomposed into </w:t>
      </w:r>
      <w:r>
        <w:rPr>
          <w:rFonts w:ascii="Arial" w:cs="Arial" w:eastAsia="Arial" w:hAnsi="Arial"/>
          <w:b/>
          <w:bCs/>
          <w:color w:val="595959"/>
          <w:sz w:val="22"/>
          <w:szCs w:val="22"/>
        </w:rPr>
        <w:t xml:space="preserve">39 software-level requirements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. Of these, 35 are functional (F) and 16 are non-functional (NF). The requirements span 12 categories covering the full lifecycle from project creation through ongoing maintenance.</w:t>
      </w:r>
    </w:p>
    <w:p>
      <w:pPr>
        <w:spacing w:after="160" w:line="276"/>
      </w:pPr>
      <w:r>
        <w:rPr>
          <w:rFonts w:ascii="Arial" w:cs="Arial" w:eastAsia="Arial" w:hAnsi="Arial"/>
          <w:color w:val="595959"/>
          <w:sz w:val="22"/>
          <w:szCs w:val="22"/>
        </w:rPr>
        <w:t xml:space="preserve">Each SWR is designed to be independently testable. The Traceability Matrix maps every SWR to one or more automated tests in the Anvil test suite.</w:t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right"/>
    </w:pPr>
    <w:r>
      <w:rPr>
        <w:rFonts w:ascii="Arial" w:cs="Arial" w:eastAsia="Arial" w:hAnsi="Arial"/>
        <w:color w:val="A6A6A6"/>
        <w:sz w:val="18"/>
        <w:szCs w:val="18"/>
      </w:rPr>
      <w:t xml:space="preserve">Page </w:t>
    </w:r>
    <w:r>
      <w:rPr>
        <w:rFonts w:ascii="Arial" w:cs="Arial" w:eastAsia="Arial" w:hAnsi="Arial"/>
        <w:color w:val="A6A6A6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5B6" w:sz="4" w:space="4"/>
      </w:pBdr>
    </w:pPr>
    <w:r>
      <w:rPr>
        <w:rFonts w:ascii="Arial" w:cs="Arial" w:eastAsia="Arial" w:hAnsi="Arial"/>
        <w:color w:val="A6A6A6"/>
        <w:sz w:val="18"/>
        <w:szCs w:val="18"/>
      </w:rPr>
      <w:t xml:space="preserve">Anvil -- Requirements Specification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–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00"/>
      <w:outlineLvl w:val="0"/>
    </w:pPr>
    <w:rPr>
      <w:rFonts w:ascii="Arial" w:cs="Arial" w:eastAsia="Arial" w:hAnsi="Arial"/>
      <w:b/>
      <w:bCs/>
      <w:color w:val="1F4E79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80" w:after="16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120"/>
      <w:outlineLvl w:val="2"/>
    </w:pPr>
    <w:rPr>
      <w:rFonts w:ascii="Arial" w:cs="Arial" w:eastAsia="Arial" w:hAnsi="Arial"/>
      <w:b/>
      <w:bCs/>
      <w:color w:val="595959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2026-02-22T03:58:17.599Z</dcterms:created>
  <dcterms:modified xsi:type="dcterms:W3CDTF">2026-02-22T03:58:17.600Z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